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6E7" w:rsidRDefault="0018396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Dr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Subasree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Ramakrishnan</w:t>
      </w:r>
      <w:proofErr w:type="spellEnd"/>
      <w:r>
        <w:rPr>
          <w:rFonts w:ascii="Times New Roman" w:hAnsi="Times New Roman"/>
          <w:b/>
          <w:sz w:val="24"/>
          <w:szCs w:val="24"/>
        </w:rPr>
        <w:br/>
      </w:r>
    </w:p>
    <w:p w:rsidR="009256E7" w:rsidRDefault="0018396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Personal Statement</w:t>
      </w:r>
    </w:p>
    <w:p w:rsidR="009256E7" w:rsidRDefault="009256E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b/>
          <w:color w:val="000000"/>
          <w:sz w:val="24"/>
          <w:szCs w:val="24"/>
        </w:rPr>
      </w:pPr>
    </w:p>
    <w:p w:rsidR="009256E7" w:rsidRDefault="00183962">
      <w:p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Currently working the National Institute of Mental Health and Neurosciences as an Additional Professor in the department of Neurology, m</w:t>
      </w:r>
      <w:r>
        <w:rPr>
          <w:rFonts w:ascii="Times New Roman" w:hAnsi="Times New Roman"/>
          <w:color w:val="000000"/>
          <w:sz w:val="24"/>
          <w:szCs w:val="24"/>
        </w:rPr>
        <w:t>y areas of research interests are Behavioral and cognitive neurology, Dementia, stroke, Cerebral venous thrombosis, Non -invasive Brain computer interfaces and their clinical applications.</w:t>
      </w:r>
    </w:p>
    <w:p w:rsidR="009256E7" w:rsidRDefault="00183962">
      <w:pPr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bookmarkStart w:id="0" w:name="_heading=h.gjdgxs" w:colFirst="0" w:colLast="0"/>
      <w:bookmarkEnd w:id="0"/>
      <w:r>
        <w:rPr>
          <w:rFonts w:ascii="Times New Roman" w:hAnsi="Times New Roman"/>
          <w:color w:val="000000"/>
          <w:sz w:val="26"/>
          <w:szCs w:val="26"/>
        </w:rPr>
        <w:t>I have more than 12 years’ experience in working in cognitive neuro</w:t>
      </w:r>
      <w:r>
        <w:rPr>
          <w:rFonts w:ascii="Times New Roman" w:hAnsi="Times New Roman"/>
          <w:color w:val="000000"/>
          <w:sz w:val="26"/>
          <w:szCs w:val="26"/>
        </w:rPr>
        <w:t xml:space="preserve">logy and have expertise in managing young onset dementias, reversible dementias, Normal pressure hydrocephalus, the </w:t>
      </w:r>
      <w:r>
        <w:rPr>
          <w:rFonts w:ascii="Times New Roman" w:hAnsi="Times New Roman"/>
          <w:sz w:val="26"/>
          <w:szCs w:val="26"/>
        </w:rPr>
        <w:t>crossroads</w:t>
      </w:r>
      <w:r>
        <w:rPr>
          <w:rFonts w:ascii="Times New Roman" w:hAnsi="Times New Roman"/>
          <w:color w:val="000000"/>
          <w:sz w:val="26"/>
          <w:szCs w:val="26"/>
        </w:rPr>
        <w:t xml:space="preserve"> of stroke and cognition, genetically mediated dementias and Neurodegenerative dementias like Alzheimer and Frontotemporal dementi</w:t>
      </w:r>
      <w:r>
        <w:rPr>
          <w:rFonts w:ascii="Times New Roman" w:hAnsi="Times New Roman"/>
          <w:color w:val="000000"/>
          <w:sz w:val="26"/>
          <w:szCs w:val="26"/>
        </w:rPr>
        <w:t>a and have been involved in diagnosis, management, counselling, research, care and follow up of dementia subjects. I have experience in working on Genetics on Dementia and also cognitive games/rehabilitation using brain computer interfaces. I have also gui</w:t>
      </w:r>
      <w:r>
        <w:rPr>
          <w:rFonts w:ascii="Times New Roman" w:hAnsi="Times New Roman"/>
          <w:color w:val="000000"/>
          <w:sz w:val="26"/>
          <w:szCs w:val="26"/>
        </w:rPr>
        <w:t xml:space="preserve">ded and co guided more than 15 DM Neurology residents and </w:t>
      </w:r>
      <w:r>
        <w:rPr>
          <w:rFonts w:ascii="Times New Roman" w:hAnsi="Times New Roman"/>
          <w:sz w:val="26"/>
          <w:szCs w:val="26"/>
        </w:rPr>
        <w:t>have</w:t>
      </w:r>
      <w:r>
        <w:rPr>
          <w:rFonts w:ascii="Times New Roman" w:hAnsi="Times New Roman"/>
          <w:color w:val="000000"/>
          <w:sz w:val="26"/>
          <w:szCs w:val="26"/>
        </w:rPr>
        <w:t xml:space="preserve"> been part of cognitive neurology awareness and educational programs, public talks etc.</w:t>
      </w:r>
    </w:p>
    <w:p w:rsidR="009256E7" w:rsidRDefault="009256E7">
      <w:pPr>
        <w:ind w:firstLine="360"/>
        <w:rPr>
          <w:rFonts w:ascii="Times New Roman" w:hAnsi="Times New Roman"/>
          <w:color w:val="000000"/>
          <w:sz w:val="24"/>
          <w:szCs w:val="24"/>
        </w:rPr>
      </w:pPr>
    </w:p>
    <w:p w:rsidR="009256E7" w:rsidRDefault="00183962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Research Support: Key projects as Principal Investigator/Co Investigator </w:t>
      </w:r>
    </w:p>
    <w:p w:rsidR="009256E7" w:rsidRDefault="009256E7">
      <w:pPr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"/>
        <w:tblW w:w="1083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2670"/>
        <w:gridCol w:w="2310"/>
      </w:tblGrid>
      <w:tr w:rsidR="009256E7">
        <w:trPr>
          <w:trHeight w:val="436"/>
        </w:trPr>
        <w:tc>
          <w:tcPr>
            <w:tcW w:w="5850" w:type="dxa"/>
          </w:tcPr>
          <w:p w:rsidR="009256E7" w:rsidRDefault="0018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8" w:lineRule="auto"/>
              <w:ind w:left="107" w:right="256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Short title of the project</w:t>
            </w:r>
          </w:p>
        </w:tc>
        <w:tc>
          <w:tcPr>
            <w:tcW w:w="2670" w:type="dxa"/>
          </w:tcPr>
          <w:p w:rsidR="009256E7" w:rsidRDefault="0018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Type of study (e.g. RCT</w:t>
            </w:r>
          </w:p>
          <w:p w:rsidR="009256E7" w:rsidRDefault="0018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7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/ Prevalence/Lab-based)</w:t>
            </w:r>
          </w:p>
        </w:tc>
        <w:tc>
          <w:tcPr>
            <w:tcW w:w="2310" w:type="dxa"/>
          </w:tcPr>
          <w:p w:rsidR="009256E7" w:rsidRDefault="0018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8" w:lineRule="auto"/>
              <w:ind w:left="107" w:right="106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Funding  agency</w:t>
            </w:r>
          </w:p>
        </w:tc>
      </w:tr>
      <w:tr w:rsidR="009256E7">
        <w:trPr>
          <w:trHeight w:val="447"/>
        </w:trPr>
        <w:tc>
          <w:tcPr>
            <w:tcW w:w="5850" w:type="dxa"/>
          </w:tcPr>
          <w:p w:rsidR="009256E7" w:rsidRDefault="0018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Neural Basis of cognitive reserve: Role of bilingualism and education </w:t>
            </w:r>
          </w:p>
        </w:tc>
        <w:tc>
          <w:tcPr>
            <w:tcW w:w="2670" w:type="dxa"/>
          </w:tcPr>
          <w:p w:rsidR="009256E7" w:rsidRDefault="0018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CO-PI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E7" w:rsidRDefault="0018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DST CSRI</w:t>
            </w:r>
          </w:p>
        </w:tc>
      </w:tr>
      <w:tr w:rsidR="009256E7">
        <w:trPr>
          <w:trHeight w:val="447"/>
        </w:trPr>
        <w:tc>
          <w:tcPr>
            <w:tcW w:w="5850" w:type="dxa"/>
          </w:tcPr>
          <w:p w:rsidR="009256E7" w:rsidRDefault="0018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Determining prevalence and incidence, risk factors and protective factors in Dementia in India-A </w:t>
            </w:r>
            <w:proofErr w:type="spellStart"/>
            <w:r>
              <w:rPr>
                <w:rFonts w:eastAsia="Arial" w:cs="Arial"/>
                <w:color w:val="000000"/>
              </w:rPr>
              <w:t>multicentre</w:t>
            </w:r>
            <w:proofErr w:type="spellEnd"/>
            <w:r>
              <w:rPr>
                <w:rFonts w:eastAsia="Arial" w:cs="Arial"/>
                <w:color w:val="000000"/>
              </w:rPr>
              <w:t xml:space="preserve"> study Ongoing</w:t>
            </w:r>
          </w:p>
        </w:tc>
        <w:tc>
          <w:tcPr>
            <w:tcW w:w="2670" w:type="dxa"/>
          </w:tcPr>
          <w:p w:rsidR="009256E7" w:rsidRDefault="0018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CO-PI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E7" w:rsidRDefault="0018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DBT </w:t>
            </w:r>
            <w:proofErr w:type="spellStart"/>
            <w:r>
              <w:rPr>
                <w:rFonts w:eastAsia="Arial" w:cs="Arial"/>
                <w:color w:val="000000"/>
              </w:rPr>
              <w:t>INclen</w:t>
            </w:r>
            <w:proofErr w:type="spellEnd"/>
          </w:p>
        </w:tc>
      </w:tr>
      <w:tr w:rsidR="009256E7">
        <w:trPr>
          <w:trHeight w:val="447"/>
        </w:trPr>
        <w:tc>
          <w:tcPr>
            <w:tcW w:w="5850" w:type="dxa"/>
          </w:tcPr>
          <w:p w:rsidR="009256E7" w:rsidRDefault="0018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Intrinsic Trial - Indian Trial Of </w:t>
            </w:r>
            <w:proofErr w:type="spellStart"/>
            <w:r>
              <w:rPr>
                <w:rFonts w:eastAsia="Arial" w:cs="Arial"/>
                <w:color w:val="000000"/>
              </w:rPr>
              <w:t>Tranexamic</w:t>
            </w:r>
            <w:proofErr w:type="spellEnd"/>
            <w:r>
              <w:rPr>
                <w:rFonts w:eastAsia="Arial" w:cs="Arial"/>
                <w:color w:val="000000"/>
              </w:rPr>
              <w:t xml:space="preserve"> Acid In Spontaneous Intracerebral </w:t>
            </w:r>
            <w:proofErr w:type="spellStart"/>
            <w:r>
              <w:rPr>
                <w:rFonts w:eastAsia="Arial" w:cs="Arial"/>
                <w:color w:val="000000"/>
              </w:rPr>
              <w:t>Haemorrhage</w:t>
            </w:r>
            <w:proofErr w:type="spellEnd"/>
          </w:p>
        </w:tc>
        <w:tc>
          <w:tcPr>
            <w:tcW w:w="2670" w:type="dxa"/>
          </w:tcPr>
          <w:p w:rsidR="009256E7" w:rsidRDefault="0018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CO-PI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E7" w:rsidRDefault="0018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ICMR</w:t>
            </w:r>
          </w:p>
        </w:tc>
      </w:tr>
      <w:tr w:rsidR="009256E7">
        <w:trPr>
          <w:trHeight w:val="447"/>
        </w:trPr>
        <w:tc>
          <w:tcPr>
            <w:tcW w:w="5850" w:type="dxa"/>
          </w:tcPr>
          <w:p w:rsidR="009256E7" w:rsidRDefault="0018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“Mobile Medical Application based Post Stroke care Strategy (MOBILITY) for survivors and</w:t>
            </w:r>
          </w:p>
          <w:p w:rsidR="009256E7" w:rsidRDefault="0018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their caregivers: A Randomized Controlled Trial”</w:t>
            </w:r>
          </w:p>
        </w:tc>
        <w:tc>
          <w:tcPr>
            <w:tcW w:w="2670" w:type="dxa"/>
          </w:tcPr>
          <w:p w:rsidR="009256E7" w:rsidRDefault="0018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CO-PI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E7" w:rsidRDefault="0018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ICMR</w:t>
            </w:r>
          </w:p>
        </w:tc>
      </w:tr>
      <w:tr w:rsidR="009256E7">
        <w:trPr>
          <w:trHeight w:val="447"/>
        </w:trPr>
        <w:tc>
          <w:tcPr>
            <w:tcW w:w="5850" w:type="dxa"/>
          </w:tcPr>
          <w:p w:rsidR="009256E7" w:rsidRDefault="0018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"STENOSIS: Long-term Single versus Dual Antiplatelet</w:t>
            </w:r>
          </w:p>
          <w:p w:rsidR="009256E7" w:rsidRDefault="0018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Therapy In Patients With Intracranial Atherosclerotic</w:t>
            </w:r>
          </w:p>
          <w:p w:rsidR="009256E7" w:rsidRDefault="0018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Disease: A Randomized Trial"</w:t>
            </w:r>
          </w:p>
        </w:tc>
        <w:tc>
          <w:tcPr>
            <w:tcW w:w="2670" w:type="dxa"/>
          </w:tcPr>
          <w:p w:rsidR="009256E7" w:rsidRDefault="0018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CO-PI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E7" w:rsidRDefault="0018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ICMR</w:t>
            </w:r>
          </w:p>
        </w:tc>
      </w:tr>
      <w:tr w:rsidR="009256E7">
        <w:trPr>
          <w:trHeight w:val="447"/>
        </w:trPr>
        <w:tc>
          <w:tcPr>
            <w:tcW w:w="5850" w:type="dxa"/>
          </w:tcPr>
          <w:p w:rsidR="009256E7" w:rsidRDefault="0018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Imaging Pattern Recognition and Genetic Profile as biomarkers in patients with Frontotemporal Dementia (FTD)/FTD Overlap syndromes and Early Onset Alzheimer’ s dementia in the Indian Context</w:t>
            </w:r>
          </w:p>
        </w:tc>
        <w:tc>
          <w:tcPr>
            <w:tcW w:w="2670" w:type="dxa"/>
          </w:tcPr>
          <w:p w:rsidR="009256E7" w:rsidRDefault="0018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PI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E7" w:rsidRDefault="0018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DST CSRI</w:t>
            </w:r>
          </w:p>
        </w:tc>
      </w:tr>
      <w:tr w:rsidR="009256E7">
        <w:trPr>
          <w:trHeight w:val="447"/>
        </w:trPr>
        <w:tc>
          <w:tcPr>
            <w:tcW w:w="5850" w:type="dxa"/>
          </w:tcPr>
          <w:p w:rsidR="009256E7" w:rsidRDefault="0018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A Multimodal Brain- Machine Interface-based Neuro-enhancement System for Retarding the Decline of Cognitive and Motor Functions in the Early-stages of Dementia, Stroke and Parkinson’s Disease patients</w:t>
            </w:r>
          </w:p>
        </w:tc>
        <w:tc>
          <w:tcPr>
            <w:tcW w:w="2670" w:type="dxa"/>
          </w:tcPr>
          <w:p w:rsidR="009256E7" w:rsidRDefault="0018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CO-PI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E7" w:rsidRDefault="0018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DST CSRI</w:t>
            </w:r>
          </w:p>
        </w:tc>
      </w:tr>
      <w:tr w:rsidR="009256E7">
        <w:trPr>
          <w:trHeight w:val="447"/>
        </w:trPr>
        <w:tc>
          <w:tcPr>
            <w:tcW w:w="5850" w:type="dxa"/>
          </w:tcPr>
          <w:p w:rsidR="009256E7" w:rsidRDefault="0018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Motor Imagery based Brain Computer Inte</w:t>
            </w:r>
            <w:r>
              <w:rPr>
                <w:rFonts w:eastAsia="Arial" w:cs="Arial"/>
                <w:color w:val="000000"/>
              </w:rPr>
              <w:t xml:space="preserve">rface for </w:t>
            </w:r>
            <w:proofErr w:type="spellStart"/>
            <w:r>
              <w:rPr>
                <w:rFonts w:eastAsia="Arial" w:cs="Arial"/>
                <w:color w:val="000000"/>
              </w:rPr>
              <w:t>Neurorehabilitation</w:t>
            </w:r>
            <w:proofErr w:type="spellEnd"/>
            <w:r>
              <w:rPr>
                <w:rFonts w:eastAsia="Arial" w:cs="Arial"/>
                <w:color w:val="000000"/>
              </w:rPr>
              <w:t xml:space="preserve"> of Stroke patients</w:t>
            </w:r>
          </w:p>
        </w:tc>
        <w:tc>
          <w:tcPr>
            <w:tcW w:w="2670" w:type="dxa"/>
          </w:tcPr>
          <w:p w:rsidR="009256E7" w:rsidRDefault="0018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PI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E7" w:rsidRDefault="0018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INIDAN STROKE ASSOCIATION</w:t>
            </w:r>
          </w:p>
        </w:tc>
      </w:tr>
      <w:tr w:rsidR="009256E7">
        <w:trPr>
          <w:trHeight w:val="447"/>
        </w:trPr>
        <w:tc>
          <w:tcPr>
            <w:tcW w:w="5850" w:type="dxa"/>
          </w:tcPr>
          <w:p w:rsidR="009256E7" w:rsidRDefault="0018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Machine Learning based Disorder of consciousness classification using scalp EEG -NIMHANS </w:t>
            </w:r>
          </w:p>
        </w:tc>
        <w:tc>
          <w:tcPr>
            <w:tcW w:w="2670" w:type="dxa"/>
          </w:tcPr>
          <w:p w:rsidR="009256E7" w:rsidRDefault="0018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PI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E7" w:rsidRDefault="0018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IIT Kottayam </w:t>
            </w:r>
          </w:p>
        </w:tc>
      </w:tr>
      <w:tr w:rsidR="009256E7">
        <w:trPr>
          <w:trHeight w:val="447"/>
        </w:trPr>
        <w:tc>
          <w:tcPr>
            <w:tcW w:w="5850" w:type="dxa"/>
          </w:tcPr>
          <w:p w:rsidR="009256E7" w:rsidRDefault="0018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EEG based Brain Computer Interface in Chronic stroke survivors for upper limb rehabilitation- A Pilot study using Motor execution and Motor Imagery</w:t>
            </w:r>
          </w:p>
        </w:tc>
        <w:tc>
          <w:tcPr>
            <w:tcW w:w="2670" w:type="dxa"/>
          </w:tcPr>
          <w:p w:rsidR="009256E7" w:rsidRDefault="0018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PI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E7" w:rsidRDefault="0018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Part of Fulbright Nehru Fellowship</w:t>
            </w:r>
          </w:p>
          <w:p w:rsidR="009256E7" w:rsidRDefault="0018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University of Houston</w:t>
            </w:r>
          </w:p>
        </w:tc>
      </w:tr>
      <w:tr w:rsidR="009256E7">
        <w:trPr>
          <w:trHeight w:val="598"/>
        </w:trPr>
        <w:tc>
          <w:tcPr>
            <w:tcW w:w="5850" w:type="dxa"/>
          </w:tcPr>
          <w:p w:rsidR="009256E7" w:rsidRDefault="00183962">
            <w:pPr>
              <w:tabs>
                <w:tab w:val="left" w:pos="460"/>
              </w:tabs>
              <w:ind w:left="101" w:right="-20"/>
            </w:pPr>
            <w:r>
              <w:t xml:space="preserve">Gait training with Exoskeletal Robot in patients with incomplete spinal cord injury and its effect on locomotion: A Prospective Pre-post study. for 3 years </w:t>
            </w:r>
          </w:p>
          <w:p w:rsidR="009256E7" w:rsidRDefault="00925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</w:rPr>
            </w:pPr>
          </w:p>
        </w:tc>
        <w:tc>
          <w:tcPr>
            <w:tcW w:w="2670" w:type="dxa"/>
          </w:tcPr>
          <w:p w:rsidR="009256E7" w:rsidRDefault="0018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lastRenderedPageBreak/>
              <w:t>CO-PI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E7" w:rsidRDefault="00925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</w:rPr>
            </w:pPr>
          </w:p>
          <w:p w:rsidR="009256E7" w:rsidRDefault="009256E7"/>
          <w:p w:rsidR="009256E7" w:rsidRDefault="00183962">
            <w:r>
              <w:t>MINROE IITB</w:t>
            </w:r>
          </w:p>
        </w:tc>
      </w:tr>
      <w:tr w:rsidR="009256E7">
        <w:trPr>
          <w:trHeight w:val="447"/>
        </w:trPr>
        <w:tc>
          <w:tcPr>
            <w:tcW w:w="5850" w:type="dxa"/>
          </w:tcPr>
          <w:p w:rsidR="009256E7" w:rsidRDefault="00183962">
            <w:pPr>
              <w:tabs>
                <w:tab w:val="left" w:pos="460"/>
              </w:tabs>
              <w:ind w:left="101" w:right="-20"/>
            </w:pPr>
            <w:r>
              <w:t>P300 Based BCI in neurological disorders: a feasibility study</w:t>
            </w:r>
          </w:p>
        </w:tc>
        <w:tc>
          <w:tcPr>
            <w:tcW w:w="2670" w:type="dxa"/>
          </w:tcPr>
          <w:p w:rsidR="009256E7" w:rsidRDefault="0018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PI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E7" w:rsidRDefault="0018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SSN College Chennai</w:t>
            </w:r>
          </w:p>
        </w:tc>
      </w:tr>
      <w:tr w:rsidR="009256E7">
        <w:trPr>
          <w:trHeight w:val="447"/>
        </w:trPr>
        <w:tc>
          <w:tcPr>
            <w:tcW w:w="5850" w:type="dxa"/>
          </w:tcPr>
          <w:p w:rsidR="009256E7" w:rsidRDefault="00183962">
            <w:pPr>
              <w:tabs>
                <w:tab w:val="left" w:pos="460"/>
              </w:tabs>
              <w:ind w:left="101" w:right="-20"/>
            </w:pPr>
            <w:r>
              <w:t>Decoding speech imagery in stroke aphasia using consumer grade EEG</w:t>
            </w:r>
          </w:p>
        </w:tc>
        <w:tc>
          <w:tcPr>
            <w:tcW w:w="2670" w:type="dxa"/>
          </w:tcPr>
          <w:p w:rsidR="009256E7" w:rsidRDefault="0018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PI</w:t>
            </w:r>
          </w:p>
          <w:p w:rsidR="009256E7" w:rsidRDefault="00925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E7" w:rsidRDefault="0018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ICMR SG</w:t>
            </w:r>
          </w:p>
        </w:tc>
      </w:tr>
      <w:tr w:rsidR="009256E7">
        <w:trPr>
          <w:trHeight w:val="447"/>
        </w:trPr>
        <w:tc>
          <w:tcPr>
            <w:tcW w:w="5850" w:type="dxa"/>
          </w:tcPr>
          <w:p w:rsidR="009256E7" w:rsidRDefault="00183962">
            <w:pPr>
              <w:tabs>
                <w:tab w:val="left" w:pos="460"/>
              </w:tabs>
              <w:ind w:left="101" w:right="-20"/>
            </w:pPr>
            <w:r>
              <w:t>Design and psychometric evaluation of a Novel sensor based Functional assessment tool for post stroke hand rehabilitation monitoring</w:t>
            </w:r>
          </w:p>
        </w:tc>
        <w:tc>
          <w:tcPr>
            <w:tcW w:w="2670" w:type="dxa"/>
          </w:tcPr>
          <w:p w:rsidR="009256E7" w:rsidRDefault="0018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PI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E7" w:rsidRDefault="0018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IISC</w:t>
            </w:r>
          </w:p>
        </w:tc>
      </w:tr>
      <w:tr w:rsidR="009256E7">
        <w:trPr>
          <w:trHeight w:val="447"/>
        </w:trPr>
        <w:tc>
          <w:tcPr>
            <w:tcW w:w="5850" w:type="dxa"/>
          </w:tcPr>
          <w:p w:rsidR="009256E7" w:rsidRDefault="00183962">
            <w:pPr>
              <w:tabs>
                <w:tab w:val="left" w:pos="460"/>
              </w:tabs>
              <w:ind w:left="101" w:right="-20"/>
            </w:pPr>
            <w:r>
              <w:t xml:space="preserve">Closed loop motor imagery based brain computer interface using sensorimotor rhythm and error related potential for </w:t>
            </w:r>
            <w:proofErr w:type="spellStart"/>
            <w:r>
              <w:t>neurorehabilitation</w:t>
            </w:r>
            <w:proofErr w:type="spellEnd"/>
            <w:r>
              <w:t xml:space="preserve"> of stroke patients</w:t>
            </w:r>
          </w:p>
        </w:tc>
        <w:tc>
          <w:tcPr>
            <w:tcW w:w="2670" w:type="dxa"/>
          </w:tcPr>
          <w:p w:rsidR="009256E7" w:rsidRDefault="0018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PI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E7" w:rsidRDefault="0018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ICMR SG</w:t>
            </w:r>
          </w:p>
        </w:tc>
      </w:tr>
    </w:tbl>
    <w:p w:rsidR="009256E7" w:rsidRDefault="009256E7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9256E7" w:rsidRDefault="009256E7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9256E7" w:rsidRDefault="0018396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Key Affiliations to Professional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Organisations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and Committees</w:t>
      </w:r>
    </w:p>
    <w:p w:rsidR="009256E7" w:rsidRDefault="001839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Life Member of NSI</w:t>
      </w:r>
    </w:p>
    <w:p w:rsidR="009256E7" w:rsidRDefault="001839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Life Member of IAN </w:t>
      </w:r>
    </w:p>
    <w:p w:rsidR="009256E7" w:rsidRDefault="001839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Life Member of Indian stroke association</w:t>
      </w:r>
    </w:p>
    <w:p w:rsidR="009256E7" w:rsidRDefault="001839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Member of BCI international society</w:t>
      </w:r>
    </w:p>
    <w:p w:rsidR="009256E7" w:rsidRDefault="001839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Life member of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Neurosonology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society India</w:t>
      </w:r>
    </w:p>
    <w:p w:rsidR="009256E7" w:rsidRDefault="001839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Principal Member LITD/BCI ISO</w:t>
      </w:r>
    </w:p>
    <w:p w:rsidR="009256E7" w:rsidRDefault="001839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Treasurer ACIAN trust</w:t>
      </w:r>
    </w:p>
    <w:p w:rsidR="009256E7" w:rsidRDefault="001839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Reviewer to Frontiers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Neurorobotics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Alzhiemer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dementia, PLOS, JINS, Genetics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etc</w:t>
      </w:r>
      <w:proofErr w:type="spellEnd"/>
    </w:p>
    <w:p w:rsidR="009256E7" w:rsidRDefault="009256E7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ascii="Times New Roman" w:hAnsi="Times New Roman"/>
          <w:color w:val="000000"/>
          <w:sz w:val="24"/>
          <w:szCs w:val="24"/>
        </w:rPr>
      </w:pPr>
    </w:p>
    <w:p w:rsidR="009256E7" w:rsidRDefault="009256E7">
      <w:pPr>
        <w:rPr>
          <w:rFonts w:ascii="Times New Roman" w:hAnsi="Times New Roman"/>
          <w:b/>
          <w:sz w:val="24"/>
          <w:szCs w:val="24"/>
        </w:rPr>
      </w:pPr>
    </w:p>
    <w:p w:rsidR="009256E7" w:rsidRDefault="009256E7">
      <w:pPr>
        <w:rPr>
          <w:rFonts w:ascii="Times New Roman" w:hAnsi="Times New Roman"/>
          <w:b/>
          <w:sz w:val="24"/>
          <w:szCs w:val="24"/>
        </w:rPr>
      </w:pPr>
    </w:p>
    <w:p w:rsidR="009256E7" w:rsidRDefault="009256E7">
      <w:pPr>
        <w:rPr>
          <w:rFonts w:ascii="Times New Roman" w:hAnsi="Times New Roman"/>
          <w:b/>
          <w:sz w:val="24"/>
          <w:szCs w:val="24"/>
        </w:rPr>
      </w:pPr>
    </w:p>
    <w:p w:rsidR="009256E7" w:rsidRDefault="009256E7">
      <w:pPr>
        <w:rPr>
          <w:rFonts w:ascii="Times New Roman" w:hAnsi="Times New Roman"/>
          <w:b/>
          <w:sz w:val="24"/>
          <w:szCs w:val="24"/>
        </w:rPr>
      </w:pPr>
    </w:p>
    <w:p w:rsidR="009256E7" w:rsidRDefault="009256E7">
      <w:pPr>
        <w:rPr>
          <w:rFonts w:ascii="Times New Roman" w:hAnsi="Times New Roman"/>
          <w:b/>
          <w:sz w:val="24"/>
          <w:szCs w:val="24"/>
        </w:rPr>
      </w:pPr>
    </w:p>
    <w:p w:rsidR="009256E7" w:rsidRDefault="009256E7">
      <w:pPr>
        <w:rPr>
          <w:rFonts w:ascii="Times New Roman" w:hAnsi="Times New Roman"/>
          <w:b/>
          <w:sz w:val="24"/>
          <w:szCs w:val="24"/>
        </w:rPr>
      </w:pPr>
    </w:p>
    <w:p w:rsidR="009256E7" w:rsidRDefault="009256E7">
      <w:pPr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sectPr w:rsidR="009256E7">
      <w:headerReference w:type="default" r:id="rId7"/>
      <w:pgSz w:w="12240" w:h="15840"/>
      <w:pgMar w:top="72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962" w:rsidRDefault="00183962">
      <w:r>
        <w:separator/>
      </w:r>
    </w:p>
  </w:endnote>
  <w:endnote w:type="continuationSeparator" w:id="0">
    <w:p w:rsidR="00183962" w:rsidRDefault="0018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962" w:rsidRDefault="00183962">
      <w:r>
        <w:separator/>
      </w:r>
    </w:p>
  </w:footnote>
  <w:footnote w:type="continuationSeparator" w:id="0">
    <w:p w:rsidR="00183962" w:rsidRDefault="00183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6E7" w:rsidRDefault="009256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eastAsia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E7"/>
    <w:rsid w:val="00101E91"/>
    <w:rsid w:val="00183962"/>
    <w:rsid w:val="0092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F3B846-8F8B-4D5F-8520-4C831E9D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5FC"/>
    <w:pPr>
      <w:autoSpaceDE w:val="0"/>
      <w:autoSpaceDN w:val="0"/>
    </w:pPr>
    <w:rPr>
      <w:rFonts w:eastAsia="Times New Roman"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Subtitle"/>
    <w:next w:val="Normal"/>
    <w:link w:val="Heading2Char"/>
    <w:qFormat/>
    <w:rsid w:val="006265FC"/>
    <w:pPr>
      <w:keepNext/>
      <w:spacing w:before="360" w:after="120"/>
      <w:outlineLvl w:val="1"/>
    </w:pPr>
    <w:rPr>
      <w:rFonts w:ascii="Arial" w:eastAsia="Times New Roman" w:hAnsi="Arial" w:cs="Times New Roman"/>
      <w:b/>
      <w:color w:val="auto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265FC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Heading2Char">
    <w:name w:val="Heading 2 Char"/>
    <w:basedOn w:val="DefaultParagraphFont"/>
    <w:link w:val="Heading2"/>
    <w:rsid w:val="006265FC"/>
    <w:rPr>
      <w:rFonts w:ascii="Arial" w:eastAsia="Times New Roman" w:hAnsi="Arial" w:cs="Times New Roman"/>
      <w:b/>
      <w:sz w:val="22"/>
      <w:lang w:val="en-US"/>
    </w:rPr>
  </w:style>
  <w:style w:type="paragraph" w:styleId="Header">
    <w:name w:val="header"/>
    <w:basedOn w:val="Normal"/>
    <w:link w:val="HeaderChar"/>
    <w:rsid w:val="006265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265FC"/>
    <w:rPr>
      <w:rFonts w:ascii="Arial" w:eastAsia="Times New Roman" w:hAnsi="Arial" w:cs="Times New Roman"/>
      <w:sz w:val="22"/>
      <w:lang w:val="en-US"/>
    </w:rPr>
  </w:style>
  <w:style w:type="paragraph" w:customStyle="1" w:styleId="DataField11pt-Single">
    <w:name w:val="Data Field 11pt-Single"/>
    <w:basedOn w:val="Normal"/>
    <w:link w:val="DataField11pt-SingleChar"/>
    <w:rsid w:val="006265FC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6265FC"/>
    <w:rPr>
      <w:rFonts w:ascii="Arial" w:eastAsia="Times New Roman" w:hAnsi="Arial" w:cs="Arial"/>
      <w:sz w:val="22"/>
      <w:szCs w:val="20"/>
      <w:lang w:val="en-US"/>
    </w:rPr>
  </w:style>
  <w:style w:type="paragraph" w:customStyle="1" w:styleId="HeadingNote">
    <w:name w:val="Heading Note"/>
    <w:basedOn w:val="Normal"/>
    <w:rsid w:val="006265FC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rsid w:val="006265FC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6265F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265FC"/>
    <w:rPr>
      <w:b/>
      <w:bCs/>
    </w:rPr>
  </w:style>
  <w:style w:type="character" w:styleId="Emphasis">
    <w:name w:val="Emphasis"/>
    <w:basedOn w:val="DefaultParagraphFont"/>
    <w:qFormat/>
    <w:rsid w:val="006265FC"/>
    <w:rPr>
      <w:i/>
      <w:iCs/>
    </w:rPr>
  </w:style>
  <w:style w:type="paragraph" w:customStyle="1" w:styleId="OMBInfo">
    <w:name w:val="OMB Info"/>
    <w:basedOn w:val="Normal"/>
    <w:qFormat/>
    <w:rsid w:val="006265FC"/>
    <w:pPr>
      <w:spacing w:after="120"/>
      <w:jc w:val="right"/>
    </w:pPr>
    <w:rPr>
      <w:sz w:val="16"/>
    </w:rPr>
  </w:style>
  <w:style w:type="paragraph" w:customStyle="1" w:styleId="FormFieldCaption1">
    <w:name w:val="Form Field Caption1"/>
    <w:basedOn w:val="FormFieldCaption"/>
    <w:qFormat/>
    <w:rsid w:val="006265FC"/>
    <w:pPr>
      <w:spacing w:after="160"/>
    </w:pPr>
  </w:style>
  <w:style w:type="table" w:styleId="TableGrid">
    <w:name w:val="Table Grid"/>
    <w:basedOn w:val="TableNormal"/>
    <w:rsid w:val="006265F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6265FC"/>
    <w:rPr>
      <w:rFonts w:ascii="Arial" w:eastAsia="Times New Roman" w:hAnsi="Arial" w:cs="Times New Roman"/>
      <w:b/>
      <w:sz w:val="22"/>
      <w:lang w:val="en-US"/>
    </w:rPr>
  </w:style>
  <w:style w:type="paragraph" w:styleId="ListParagraph">
    <w:name w:val="List Paragraph"/>
    <w:basedOn w:val="Normal"/>
    <w:uiPriority w:val="34"/>
    <w:qFormat/>
    <w:rsid w:val="006265FC"/>
    <w:pPr>
      <w:autoSpaceDE/>
      <w:autoSpaceDN/>
      <w:ind w:left="720"/>
      <w:contextualSpacing/>
    </w:pPr>
    <w:rPr>
      <w:rFonts w:ascii="Times New Roman" w:hAnsi="Times New Roman"/>
      <w:sz w:val="24"/>
      <w:lang w:val="en-IN" w:eastAsia="en-GB"/>
    </w:rPr>
  </w:style>
  <w:style w:type="paragraph" w:styleId="Subtitle">
    <w:name w:val="Subtitle"/>
    <w:basedOn w:val="Normal"/>
    <w:next w:val="Normal"/>
    <w:link w:val="SubtitleChar"/>
    <w:pPr>
      <w:spacing w:after="160"/>
    </w:pPr>
    <w:rPr>
      <w:rFonts w:ascii="Calibri" w:eastAsia="Calibri" w:hAnsi="Calibri" w:cs="Calibri"/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sid w:val="006265FC"/>
    <w:rPr>
      <w:rFonts w:eastAsiaTheme="minorEastAsia"/>
      <w:color w:val="5A5A5A" w:themeColor="text1" w:themeTint="A5"/>
      <w:spacing w:val="15"/>
      <w:sz w:val="22"/>
      <w:szCs w:val="22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565D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65D7"/>
    <w:rPr>
      <w:rFonts w:ascii="Arial" w:eastAsia="Times New Roman" w:hAnsi="Arial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565D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944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4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434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4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434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4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434"/>
    <w:rPr>
      <w:rFonts w:ascii="Tahoma" w:eastAsia="Times New Roman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E623E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45BE"/>
    <w:rPr>
      <w:color w:val="605E5C"/>
      <w:shd w:val="clear" w:color="auto" w:fill="E1DFDD"/>
    </w:rPr>
  </w:style>
  <w:style w:type="character" w:customStyle="1" w:styleId="xcitation-part">
    <w:name w:val="x_citation-part"/>
    <w:basedOn w:val="DefaultParagraphFont"/>
    <w:rsid w:val="0029065B"/>
  </w:style>
  <w:style w:type="character" w:customStyle="1" w:styleId="xdocsum-pmid">
    <w:name w:val="x_docsum-pmid"/>
    <w:basedOn w:val="DefaultParagraphFont"/>
    <w:rsid w:val="0029065B"/>
  </w:style>
  <w:style w:type="character" w:customStyle="1" w:styleId="xfree-resources">
    <w:name w:val="x_free-resources"/>
    <w:basedOn w:val="DefaultParagraphFont"/>
    <w:rsid w:val="0029065B"/>
  </w:style>
  <w:style w:type="character" w:customStyle="1" w:styleId="xno-abstract">
    <w:name w:val="x_no-abstract"/>
    <w:basedOn w:val="DefaultParagraphFont"/>
    <w:rsid w:val="0029065B"/>
  </w:style>
  <w:style w:type="paragraph" w:styleId="Revision">
    <w:name w:val="Revision"/>
    <w:hidden/>
    <w:uiPriority w:val="99"/>
    <w:semiHidden/>
    <w:rsid w:val="0029065B"/>
    <w:rPr>
      <w:rFonts w:eastAsia="Times New Roman" w:cs="Times New Roman"/>
    </w:rPr>
  </w:style>
  <w:style w:type="paragraph" w:customStyle="1" w:styleId="Default">
    <w:name w:val="Default"/>
    <w:rsid w:val="00042BF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TableParagraph">
    <w:name w:val="Table Paragraph"/>
    <w:basedOn w:val="Normal"/>
    <w:uiPriority w:val="1"/>
    <w:qFormat/>
    <w:rsid w:val="00BF0110"/>
    <w:pPr>
      <w:widowControl w:val="0"/>
    </w:pPr>
    <w:rPr>
      <w:rFonts w:ascii="Times New Roman" w:hAnsi="Times New Roman"/>
    </w:rPr>
  </w:style>
  <w:style w:type="table" w:styleId="TableGridLight">
    <w:name w:val="Grid Table Light"/>
    <w:basedOn w:val="TableNormal"/>
    <w:uiPriority w:val="40"/>
    <w:rsid w:val="00BF011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MwD+yQBc9Uxat5VwisIKBXdvCw==">CgMxLjAyCGguZ2pkZ3hzOAByITFOUlRWbm9FeUVBOE11bnA1cWw0cGh3Qkh1ekl5WEdpMg==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Avanthi Paplikar</dc:creator>
  <cp:lastModifiedBy>PC</cp:lastModifiedBy>
  <cp:revision>2</cp:revision>
  <dcterms:created xsi:type="dcterms:W3CDTF">2025-02-11T09:31:00Z</dcterms:created>
  <dcterms:modified xsi:type="dcterms:W3CDTF">2025-02-15T13:17:00Z</dcterms:modified>
</cp:coreProperties>
</file>