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Publications</w:t>
      </w:r>
    </w:p>
    <w:p w:rsidR="00000000" w:rsidDel="00000000" w:rsidP="00000000" w:rsidRDefault="00000000" w:rsidRPr="00000000" w14:paraId="00000002">
      <w:pPr>
        <w:ind w:left="71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Livingston, G., Huntley, J., Liu, K. Y., Costafreda, S. G., Selbæk, G.,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., ... &amp; Mukadam, N. (2024). Dementia prevention, intervention, and care: 2024 report of the Lancet standing Commission.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The Lancet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(10452), 572-628.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Steinmetz, J. D., Seeher, K. M., Schiess, N., Nichols, E., Cao, B., Servili, C., ... &amp; Atalell, K. A. (2024). Global, regional, and national burden of disorders affecting the nervous system, 1990–2021: a systematic analysis for the Global Burden of Disease Study 2021.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The Lancet Neurology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(4), 344-381.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Mailankody P, Parthasarathy 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 et al; Karnataka Brain Health Initiative (KaBHI) Consortium. Effectiveness of a training program in improving knowledge and skills about selected common neurological disorders among primary healthcare doctors: The Karnataka Brain Health Initiative (KaBHI) in India. J Family Med Prim Care. 2024 Sep;13(9):3719-3729.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Venugopal, A., Paplikar, A., Varghese, F. A., Thanissery, N., Ballal, D., Hoskeri, R. M., ...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. (2024). Protective effect of bilingualism on aging, MCI, and dementia: A community‐based study.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Alzheimer's &amp; Dementia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(4), 2620-2631.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Nuytemans K, Franzen 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 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Babulal GM et al; ISTAART Frontotemporal Dementia and Related Disorders PIA, ISTAART Diversity and Disparities PIA. Gaps in biomedical research in frontotemporal dementia: A call for diversity and disparities focused research. Alzheimers Dement. 2024 Dec;20(12):9014-9036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Suárez-González A, Rajagopalan J, Livingston G,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 (2021). The effect of COVID-19 isolation measures on the cognition and mental health of people living with dementia: A rapid systematic review of one year of quantitative evidence. EClinicalMedicine. 2021 (31);39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Alladi, S.,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 Rajagopalan, J., Hurzuk, S., Pattabiraman, M., Narendhar, R., Thomas, P. T., ... &amp; Knapp, M. (2022). The dementia care landscape in India: Context, systems, policies and services.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STRiDE desk review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Suárez-González, A., Savage, S.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., Amaral-Carvalho, V., Arshad, F., Camino, J., ... &amp; O’Connor, C. M. (2024). Rehabilitation Services for Young-Onset Dementia: Examples from High-and Low–Middle-Income Countries.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International Journal of Environmental Research and Public Health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(6), 790.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Jacoby, N., Polak, R., Grahn, J. A., Cameron, D. J., Lee, K. M., Godoy, R., ... &amp; McDermott, J. H. (2024). Commonality and variation in mental representations of music revealed by a cross-cultural comparison of rhythm priors in 15 countries.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Nature Human Behaviour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1-32.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Mok, V. C., Pendlebury, S., Wong,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Au, L., Bath, P. M., ... &amp; Scheltens, P. (2020). Tackling challenges in care of Alzheimer's disease and other dementias amid the COVID‐19 pandemic, now and in the future.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Alzheimer's &amp; Dementia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(11), 1571-1581.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Mekala, S., Paplikar, A., Mioshi, E., Kaul, S., Divyaraj, G., Coughlan, G., ...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(2020). Dementia diagnosis in seven languages: the Addenbrooke’s Cognitive Examination-III in India.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Archives of Clinical Neuropsychology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(5), 528-538.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Iyer, G. K., Paplikar,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., Dutt, A., Sharma, M., Mekala, S., ... &amp; ICMR Neurocognitive Tool Box Consortium. (2020). Standardising dementia diagnosis across linguistic and educational diversity: study design of the indian council of medical research-neurocognitive tool box (ICMR-NCTB).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Journal of the International Neuropsychological Society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(2), 172-186.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&amp; Hachinski, V. (2018). World dementia: one approach does not fit all.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Neurology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(6), 264-270.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Kalkonde, Y. V.,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., Kaul, S., &amp; Hachinski, V. (2018). Stroke prevention strategies in the developing world.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Stroke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Kaul,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Jabeen, S. A., Bandaru, V. R., Ankem, U., Mekala, S., &amp; Naik, G. S. (2018). Intracranial atherosclerosis is the most common stroke subtype: ten-year data from Hyderabad stroke registry (India).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Annals of Indian Academy of Neurology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(3), 209-213.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Alladi,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Bak, T. H., Duggirala, V., Surampudi, B., Shailaja, M., Shukla, A. K., ... &amp; Kaul, S. (2013). Bilingualism delays age at onset of dementia, independent of education and immigration status.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Neurology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(22), 1938-1944.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3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Alladi,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Mekala, S., Chadalawada, S. K., Jala, S., Mridula, R., &amp; Kaul, S. (2011). Subtypes of dementia: a study from a memory clinic in India.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Dementia and geriatric cognitive disorders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(1), 32-38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Alladi, S.,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Xuereb, J., Bak, T., Nestor, P., Knibb, J., Patterson, K., &amp; Hodges, J. R. (2007). Focal cortical presentations of Alzheimer's disease.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Brain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(10), 2636-2645.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mplete List of Published Work: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https://pubmed.ncbi.nlm.nih.gov/?term=alladi+s&amp;sort=date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360" w:lineRule="auto"/>
    </w:pPr>
    <w:rPr>
      <w:rFonts w:ascii="Arial" w:cs="Arial" w:eastAsia="Arial" w:hAnsi="Arial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7966"/>
    <w:pPr>
      <w:autoSpaceDE w:val="0"/>
      <w:autoSpaceDN w:val="0"/>
    </w:pPr>
    <w:rPr>
      <w:rFonts w:ascii="Arial" w:cs="Times New Roman" w:eastAsia="Times New Roman" w:hAnsi="Arial"/>
      <w:sz w:val="22"/>
      <w:lang w:val="en-US"/>
    </w:rPr>
  </w:style>
  <w:style w:type="paragraph" w:styleId="Heading2">
    <w:name w:val="heading 2"/>
    <w:basedOn w:val="Subtitle"/>
    <w:next w:val="Normal"/>
    <w:link w:val="Heading2Char"/>
    <w:qFormat w:val="1"/>
    <w:rsid w:val="008A7966"/>
    <w:pPr>
      <w:keepNext w:val="1"/>
      <w:numPr>
        <w:ilvl w:val="0"/>
      </w:numPr>
      <w:spacing w:after="120" w:before="360"/>
      <w:outlineLvl w:val="1"/>
    </w:pPr>
    <w:rPr>
      <w:rFonts w:ascii="Arial" w:cs="Times New Roman" w:eastAsia="Times New Roman" w:hAnsi="Arial"/>
      <w:b w:val="1"/>
      <w:color w:val="auto"/>
      <w:spacing w:val="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8A7966"/>
    <w:rPr>
      <w:rFonts w:ascii="Arial" w:cs="Times New Roman" w:eastAsia="Times New Roman" w:hAnsi="Arial"/>
      <w:b w:val="1"/>
      <w:sz w:val="22"/>
      <w:lang w:val="en-US"/>
    </w:rPr>
  </w:style>
  <w:style w:type="character" w:styleId="Hyperlink">
    <w:name w:val="Hyperlink"/>
    <w:basedOn w:val="DefaultParagraphFont"/>
    <w:rsid w:val="008A7966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8A7966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8A7966"/>
    <w:pPr>
      <w:autoSpaceDE w:val="1"/>
      <w:autoSpaceDN w:val="1"/>
      <w:ind w:left="720"/>
      <w:contextualSpacing w:val="1"/>
    </w:pPr>
    <w:rPr>
      <w:rFonts w:ascii="Times New Roman" w:hAnsi="Times New Roman"/>
      <w:sz w:val="24"/>
      <w:lang w:eastAsia="en-GB" w:val="en-IN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A7966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8A7966"/>
    <w:rPr>
      <w:rFonts w:eastAsiaTheme="minorEastAsia"/>
      <w:color w:val="5a5a5a" w:themeColor="text1" w:themeTint="0000A5"/>
      <w:spacing w:val="15"/>
      <w:sz w:val="22"/>
      <w:szCs w:val="22"/>
      <w:lang w:val="en-US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ubmed.ncbi.nlm.nih.gov/?term=alladi+s&amp;sort=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quS1OwiyUL3MAI5WtPjE5OgPg==">CgMxLjA4AHIhMU9PYlB5Ykcya3VNMmNNQTN2S2F1T1FGQ0ZDRnZYVlNt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2025-02-10T05:52:00Z</dcterms:created>
  <dc:creator>Suvarna Alladi</dc:creator>
</cp:coreProperties>
</file>